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ПРАВИТЕЛЬСТВО ХАНТЫ-МАНСИЙСКОГО АВТОНОМНОГО ОКРУГА - ЮГРЫ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от 10 ноября 2010 г. № 292-п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О ПОРЯДКЕ И УСЛОВИЯХ ОПЛАТЫ ТРУДА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В ГОСУДАРСТВЕННЫХ ОБРАЗОВАТЕЛЬНЫХ УЧРЕЖДЕНИЯХ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144 Трудового кодекса Российской Федерации, статьей 3 Закона Ханты-Мансийского автономного округа - </w:t>
      </w:r>
      <w:proofErr w:type="spellStart"/>
      <w:r w:rsidRPr="009D4592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9D4592">
        <w:rPr>
          <w:rFonts w:ascii="Times New Roman" w:eastAsia="Times New Roman" w:hAnsi="Times New Roman" w:cs="Times New Roman"/>
          <w:sz w:val="24"/>
          <w:szCs w:val="24"/>
        </w:rPr>
        <w:t xml:space="preserve"> от 9 декабря 2004 года № 77-оз "Об оплате труда работников государственных учреждений Ханты-Мансийского автономного округа - </w:t>
      </w:r>
      <w:proofErr w:type="spellStart"/>
      <w:r w:rsidRPr="009D4592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9D4592">
        <w:rPr>
          <w:rFonts w:ascii="Times New Roman" w:eastAsia="Times New Roman" w:hAnsi="Times New Roman" w:cs="Times New Roman"/>
          <w:sz w:val="24"/>
          <w:szCs w:val="24"/>
        </w:rPr>
        <w:t xml:space="preserve">" Правительство Ханты-Мансийского автономного округа - </w:t>
      </w:r>
      <w:proofErr w:type="spellStart"/>
      <w:r w:rsidRPr="009D4592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9D4592">
        <w:rPr>
          <w:rFonts w:ascii="Times New Roman" w:eastAsia="Times New Roman" w:hAnsi="Times New Roman" w:cs="Times New Roman"/>
          <w:sz w:val="24"/>
          <w:szCs w:val="24"/>
        </w:rPr>
        <w:t xml:space="preserve"> постановляет: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Положение об оплате труда работников государственных образовательных учреждений Ханты-Мансийского автономного округа - </w:t>
      </w:r>
      <w:proofErr w:type="spellStart"/>
      <w:r w:rsidRPr="009D4592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9D4592">
        <w:rPr>
          <w:rFonts w:ascii="Times New Roman" w:eastAsia="Times New Roman" w:hAnsi="Times New Roman" w:cs="Times New Roman"/>
          <w:sz w:val="24"/>
          <w:szCs w:val="24"/>
        </w:rPr>
        <w:t xml:space="preserve"> (прилагается).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 xml:space="preserve">2. Рекомендовать органам местного самоуправления муниципальных районов и городских округов автономного округа при установлении </w:t>
      </w:r>
      <w:proofErr w:type="gramStart"/>
      <w:r w:rsidRPr="009D4592">
        <w:rPr>
          <w:rFonts w:ascii="Times New Roman" w:eastAsia="Times New Roman" w:hAnsi="Times New Roman" w:cs="Times New Roman"/>
          <w:sz w:val="24"/>
          <w:szCs w:val="24"/>
        </w:rPr>
        <w:t>системы оплаты труда работников муниципальных образовательных учреждений</w:t>
      </w:r>
      <w:proofErr w:type="gramEnd"/>
      <w:r w:rsidRPr="009D4592">
        <w:rPr>
          <w:rFonts w:ascii="Times New Roman" w:eastAsia="Times New Roman" w:hAnsi="Times New Roman" w:cs="Times New Roman"/>
          <w:sz w:val="24"/>
          <w:szCs w:val="24"/>
        </w:rPr>
        <w:t xml:space="preserve"> учитывать настоящее постановление.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3. Признать утратившими силу: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D459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Ханты-Мансийского автономного округа - </w:t>
      </w:r>
      <w:proofErr w:type="spellStart"/>
      <w:r w:rsidRPr="009D4592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9D4592">
        <w:rPr>
          <w:rFonts w:ascii="Times New Roman" w:eastAsia="Times New Roman" w:hAnsi="Times New Roman" w:cs="Times New Roman"/>
          <w:sz w:val="24"/>
          <w:szCs w:val="24"/>
        </w:rPr>
        <w:t xml:space="preserve"> от 18 апреля 2008 года № 82-п "О переходе государственных образовательных учреждений Ханты-Мансийского автономного округа - </w:t>
      </w:r>
      <w:proofErr w:type="spellStart"/>
      <w:r w:rsidRPr="009D4592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9D4592">
        <w:rPr>
          <w:rFonts w:ascii="Times New Roman" w:eastAsia="Times New Roman" w:hAnsi="Times New Roman" w:cs="Times New Roman"/>
          <w:sz w:val="24"/>
          <w:szCs w:val="24"/>
        </w:rPr>
        <w:t xml:space="preserve"> на новую систему оплаты труда";</w:t>
      </w:r>
      <w:proofErr w:type="gramEnd"/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Ханты-Мансийского автономного округа - </w:t>
      </w:r>
      <w:proofErr w:type="spellStart"/>
      <w:r w:rsidRPr="009D4592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9D4592">
        <w:rPr>
          <w:rFonts w:ascii="Times New Roman" w:eastAsia="Times New Roman" w:hAnsi="Times New Roman" w:cs="Times New Roman"/>
          <w:sz w:val="24"/>
          <w:szCs w:val="24"/>
        </w:rPr>
        <w:t xml:space="preserve"> от 13 августа 2009 года № 215-п "О внесении изменений в постановление Правительства Ханты-Мансийского автономного округа - </w:t>
      </w:r>
      <w:proofErr w:type="spellStart"/>
      <w:r w:rsidRPr="009D4592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9D4592">
        <w:rPr>
          <w:rFonts w:ascii="Times New Roman" w:eastAsia="Times New Roman" w:hAnsi="Times New Roman" w:cs="Times New Roman"/>
          <w:sz w:val="24"/>
          <w:szCs w:val="24"/>
        </w:rPr>
        <w:t xml:space="preserve"> от 18 апреля 2008 года № 82-п";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Правительства Ханты-Мансийского автономного округа - </w:t>
      </w:r>
      <w:proofErr w:type="spellStart"/>
      <w:r w:rsidRPr="009D4592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9D4592">
        <w:rPr>
          <w:rFonts w:ascii="Times New Roman" w:eastAsia="Times New Roman" w:hAnsi="Times New Roman" w:cs="Times New Roman"/>
          <w:sz w:val="24"/>
          <w:szCs w:val="24"/>
        </w:rPr>
        <w:t xml:space="preserve"> от 24 июня 2010 года № 146-п "О внесении изменений в постановление Правительства Ханты-Мансийского автономного округа - </w:t>
      </w:r>
      <w:proofErr w:type="spellStart"/>
      <w:r w:rsidRPr="009D4592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9D4592">
        <w:rPr>
          <w:rFonts w:ascii="Times New Roman" w:eastAsia="Times New Roman" w:hAnsi="Times New Roman" w:cs="Times New Roman"/>
          <w:sz w:val="24"/>
          <w:szCs w:val="24"/>
        </w:rPr>
        <w:t xml:space="preserve"> от 18 апреля 2008 года № 82-п "О переходе государственных образовательных учреждений Ханты-Мансийского автономного округа - </w:t>
      </w:r>
      <w:proofErr w:type="spellStart"/>
      <w:r w:rsidRPr="009D4592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9D4592">
        <w:rPr>
          <w:rFonts w:ascii="Times New Roman" w:eastAsia="Times New Roman" w:hAnsi="Times New Roman" w:cs="Times New Roman"/>
          <w:sz w:val="24"/>
          <w:szCs w:val="24"/>
        </w:rPr>
        <w:t xml:space="preserve"> на новую систему оплаты труда".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 xml:space="preserve">4. Опубликовать настоящее постановление в газете "Новости </w:t>
      </w:r>
      <w:proofErr w:type="spellStart"/>
      <w:r w:rsidRPr="009D4592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9D4592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5. Настоящее постановление вступает в силу с 1 декабря 2010 года.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9D459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D4592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Губернатора Ханты-Мансийского автономного округа - </w:t>
      </w:r>
      <w:proofErr w:type="spellStart"/>
      <w:r w:rsidRPr="009D4592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9D45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D4592">
        <w:rPr>
          <w:rFonts w:ascii="Times New Roman" w:eastAsia="Times New Roman" w:hAnsi="Times New Roman" w:cs="Times New Roman"/>
          <w:sz w:val="24"/>
          <w:szCs w:val="24"/>
        </w:rPr>
        <w:t>Н.Л.Западнову</w:t>
      </w:r>
      <w:proofErr w:type="spellEnd"/>
      <w:r w:rsidRPr="009D45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И.о. Губернатора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Ханты-Мансийского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 xml:space="preserve">автономного округа - </w:t>
      </w:r>
      <w:proofErr w:type="spellStart"/>
      <w:r w:rsidRPr="009D4592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И.ПЕТРОВ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br/>
      </w:r>
      <w:r w:rsidRPr="009D4592">
        <w:rPr>
          <w:rFonts w:ascii="Times New Roman" w:eastAsia="Times New Roman" w:hAnsi="Times New Roman" w:cs="Times New Roman"/>
          <w:sz w:val="24"/>
          <w:szCs w:val="24"/>
        </w:rPr>
        <w:br/>
      </w:r>
      <w:r w:rsidRPr="009D4592">
        <w:rPr>
          <w:rFonts w:ascii="Times New Roman" w:eastAsia="Times New Roman" w:hAnsi="Times New Roman" w:cs="Times New Roman"/>
          <w:sz w:val="24"/>
          <w:szCs w:val="24"/>
        </w:rPr>
        <w:br/>
      </w:r>
      <w:r w:rsidRPr="009D459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к постановлению Правительства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Ханты-Мансийского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 xml:space="preserve">автономного округа - </w:t>
      </w:r>
      <w:proofErr w:type="spellStart"/>
      <w:r w:rsidRPr="009D4592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от 10 ноября 2010 г. № 292-п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ПОЛОЖЕНИЕ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lastRenderedPageBreak/>
        <w:t>ОБ ОПЛАТЕ ТРУДА РАБОТНИКОВ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ГОСУДАРСТВЕННЫХ ОБРАЗОВАТЕЛЬНЫХ УЧРЕЖДЕНИЙ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ХАНТЫ-МАНСИЙСКОГО АВТОНОМНОГО ОКРУГА - ЮГРЫ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(ДАЛЕЕ - ПОЛОЖЕНИЕ)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I. Общие положения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регулирует правоотношения в сфере оплаты труда работников государственных образовательных учреждений Ханты-Мансийского автономного округа - </w:t>
      </w:r>
      <w:proofErr w:type="spellStart"/>
      <w:r w:rsidRPr="009D4592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9D4592">
        <w:rPr>
          <w:rFonts w:ascii="Times New Roman" w:eastAsia="Times New Roman" w:hAnsi="Times New Roman" w:cs="Times New Roman"/>
          <w:sz w:val="24"/>
          <w:szCs w:val="24"/>
        </w:rPr>
        <w:t xml:space="preserve"> (далее - работники, учреждения).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1.2. В настоящем Положении используются следующие определения: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 xml:space="preserve">должностной оклад - фиксированный </w:t>
      </w:r>
      <w:proofErr w:type="gramStart"/>
      <w:r w:rsidRPr="009D4592">
        <w:rPr>
          <w:rFonts w:ascii="Times New Roman" w:eastAsia="Times New Roman" w:hAnsi="Times New Roman" w:cs="Times New Roman"/>
          <w:sz w:val="24"/>
          <w:szCs w:val="24"/>
        </w:rPr>
        <w:t>размер оплаты труда</w:t>
      </w:r>
      <w:proofErr w:type="gramEnd"/>
      <w:r w:rsidRPr="009D4592">
        <w:rPr>
          <w:rFonts w:ascii="Times New Roman" w:eastAsia="Times New Roman" w:hAnsi="Times New Roman" w:cs="Times New Roman"/>
          <w:sz w:val="24"/>
          <w:szCs w:val="24"/>
        </w:rPr>
        <w:t xml:space="preserve"> работника за исполнение трудовых (должностных) обязанностей определенной сложности за календарный месяц без учета компенсационных, стимулирующих, социальных выплат, предусмотренных настоящим Положением (далее - должностной оклад);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 xml:space="preserve">тарифная ставка (оклад) - фиксированный </w:t>
      </w:r>
      <w:proofErr w:type="gramStart"/>
      <w:r w:rsidRPr="009D4592">
        <w:rPr>
          <w:rFonts w:ascii="Times New Roman" w:eastAsia="Times New Roman" w:hAnsi="Times New Roman" w:cs="Times New Roman"/>
          <w:sz w:val="24"/>
          <w:szCs w:val="24"/>
        </w:rPr>
        <w:t>размер оплаты труда</w:t>
      </w:r>
      <w:proofErr w:type="gramEnd"/>
      <w:r w:rsidRPr="009D4592">
        <w:rPr>
          <w:rFonts w:ascii="Times New Roman" w:eastAsia="Times New Roman" w:hAnsi="Times New Roman" w:cs="Times New Roman"/>
          <w:sz w:val="24"/>
          <w:szCs w:val="24"/>
        </w:rPr>
        <w:t xml:space="preserve">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выплат;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базовая единица - единица, принимаемая для расчета должностных окладов и тарифных ставок (окладов) работников учреждения;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базовый коэффициент - относительная величина, зависящая от уровня образования;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участие в выполнении важных работ, мероприятий.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В учреждении одновременно могут быть введены несколько премий за разные периоды работы, например, премия по итогам работы за квартал и премия по итогам работы за год.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Премиальные выплаты по итогам работы выплачиваются в пределах доведенных бюджетных ассигнований, лимитов бюджетных обязательств бюджета автономного округа и средств, поступающих от приносящей доход деятельности. Конкретный размер премиальных выплат по итогам работы определяется в процентах от должностного оклада или тарифной ставки (оклада) работника.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6.5. Размеры и порядок выплаты за стаж непрерывной работы определяются в процентах от должностного оклада в соответствии с локальным нормативным правовым актом учреждения.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proofErr w:type="gramStart"/>
      <w:r w:rsidRPr="009D4592">
        <w:rPr>
          <w:rFonts w:ascii="Times New Roman" w:eastAsia="Times New Roman" w:hAnsi="Times New Roman" w:cs="Times New Roman"/>
          <w:sz w:val="24"/>
          <w:szCs w:val="24"/>
        </w:rPr>
        <w:t>недопущения снижения уровня оплаты труда специалистов</w:t>
      </w:r>
      <w:proofErr w:type="gramEnd"/>
      <w:r w:rsidRPr="009D4592">
        <w:rPr>
          <w:rFonts w:ascii="Times New Roman" w:eastAsia="Times New Roman" w:hAnsi="Times New Roman" w:cs="Times New Roman"/>
          <w:sz w:val="24"/>
          <w:szCs w:val="24"/>
        </w:rPr>
        <w:t xml:space="preserve"> и служащих в локальных нормативных правовых актах учреждения рекомендуется предусмотреть выплаты стимулирующего характера за стаж непрерывной работы в размерах, установленных до 1 декабря 2010 года.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6.6. Выплаты из директорского фонда призваны способствовать развитию кадрового потенциала руководителя учреждения, поощрять эффективный стиль управления, приводящий к развитию ресурсов учреждения и значимым результатам работы учреждения.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 xml:space="preserve">Директорский фонд состоит </w:t>
      </w:r>
      <w:proofErr w:type="gramStart"/>
      <w:r w:rsidRPr="009D4592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9D459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постоянных выплат;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регулярных выплат;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разовых выплат.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Размеры и порядок установления постоянных, регулярных и разовых выплат руководителю из директорского фонда устанавливаются приказом исполнительного органа государственной власти автономного округа, в ведении которого находится учреждение.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Размер директорского фонда устанавливается в процентах от выплат стимулирующего характера за вычетом выплат за стаж непрерывной работы: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lastRenderedPageBreak/>
        <w:t>в учреждениях со штатной численностью до 49 единиц - 20%;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в учреждениях со штатной численностью от 50 до 99 единиц - 17%;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в учреждениях со штатной численностью от 100 до 249 единиц - 13%;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в учреждениях со штатной численностью от 250 до 499 единиц - 10%;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в учреждениях со штатной численностью от 500 до 999 единиц - 6%;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в учреждениях со штатной численностью свыше 1000 единиц - 4%.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VII. Социальные выплаты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7.1. К социальным выплатам относятся: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единовременная выплата молодым специалистам;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материальная помощь на профилактику заболеваний.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7.2. Единовременная выплата молодым специалистам осуществляется в пределах доведенных бюджетных ассигнований, лимитов бюджетных обязательств бюджета автономного округа и средств, поступающих от приносящей доход деятельности на оплату труда.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Молодым специалистом считается выпускник учреждения начального, среднего и высшего профессионального образования в течение года после получения диплома (иного документа), вступающий в трудовые отношения и заключивший трудовой договор, а в случае призыва на срочную военную службу в армию - в течение года после службы в армии.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Размер социальной выплаты молодым специалистам соответствует двум должностным окладам по основной занимаемой должности.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Социальная выплата молодым специалистам предоставляется один раз по основному месту работы в течение месяца после поступления на работу.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7.3. Работникам учреждений один раз в календарном году при уходе в ежегодный оплачиваемый отпуск выплачивается материальная помощь на профилактику заболеваний.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Выплата материальной помощи на профилактику заболеваний осуществляется в пределах доведенных бюджетных ассигнований, лимитов бюджетных обязательств бюджета автономного округа и средств, поступающих от приносящей доход деятельности на оплату труда.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Решение о выплате материальной помощи на профилактику заболеваний работнику принимается руководителем учреждения и оформляется его приказом.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В случае разделения ежегодного (очередного) оплачиваемого отпуска в установленном порядке на части материальная помощь на профилактику заболеваний выплачивается при предоставлении любой из частей указанного отпуска продолжительностью не менее 14 календарных дней.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Выплата материальной помощи на профилактику заболеваний осуществляется на основании письменного заявления работника по основному месту работы и основной занимаемой должности.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Размер материальной помощи на профилактику заболеваний соответствует двум месячным заработным платам работника в соответствии с тарификацией без учета социальных выплат.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Выплата материальной помощи на профилактику заболеваний не зависит от итогов оценки труда работника.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Работник, вновь принятый на работу, не отработавший полный календарный год, имеет право на материальную помощь на профилактику заболеваний в размере пропорционально отработанному времени.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Материальная помощь на профилактику заболеваний не выплачивается: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работнику, принятому на работу по совместительству;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работнику, заключившему срочный трудовой договор (сроком до двух месяцев);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работнику, уволенному в течение календарного года по собственному желанию, а также уволенному за виновные действия.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VIII. Условия оплаты труда руководителя учреждения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(филиала), его заместителей и главного бухгалтера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8.1. Заработная плата руководителя учреждения (филиала), его заместителей и главного бухгалтера состоит из должностного оклада, компенсационных, стимулирующих, социальных выплат, предусмотренных настоящим Положением.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8.2. Должностной оклад, компенсационные, стимулирующие (директорский фонд), социальные выплаты руководителю учреждения устанавливаются приказом руководителя исполнительного органа государственной власти автономного округа, в ведении которого находится учреждение, в соответствии с настоящим Положением и указываются в трудовом договоре.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t>8.3. Должностные оклады, компенсационные, стимулирующие, социальные выплаты руководителям филиалов, заместителям руководителя учреждения, главному бухгалтеру устанавливаются приказами руководителя учреждения в соответствии с настоящим Положением и указываются в трудовом договоре.</w:t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D4592" w:rsidRPr="009D4592" w:rsidRDefault="009D4592" w:rsidP="009D45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592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058E8" w:rsidRDefault="009D4592" w:rsidP="009D4592">
      <w:r w:rsidRPr="009D4592">
        <w:rPr>
          <w:rFonts w:ascii="Times New Roman" w:eastAsia="Times New Roman" w:hAnsi="Times New Roman" w:cs="Times New Roman"/>
          <w:sz w:val="24"/>
          <w:szCs w:val="24"/>
        </w:rPr>
        <w:br/>
        <w:t>Официальная публикация в СМИ:</w:t>
      </w:r>
      <w:r w:rsidRPr="009D4592">
        <w:rPr>
          <w:rFonts w:ascii="Times New Roman" w:eastAsia="Times New Roman" w:hAnsi="Times New Roman" w:cs="Times New Roman"/>
          <w:sz w:val="24"/>
          <w:szCs w:val="24"/>
        </w:rPr>
        <w:br/>
        <w:t xml:space="preserve">Приложение к газете "Новости </w:t>
      </w:r>
      <w:proofErr w:type="spellStart"/>
      <w:r w:rsidRPr="009D4592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9D4592">
        <w:rPr>
          <w:rFonts w:ascii="Times New Roman" w:eastAsia="Times New Roman" w:hAnsi="Times New Roman" w:cs="Times New Roman"/>
          <w:sz w:val="24"/>
          <w:szCs w:val="24"/>
        </w:rPr>
        <w:t>", № 190, 09.12.2010 (опубликован без приложения),</w:t>
      </w:r>
      <w:r w:rsidRPr="009D4592">
        <w:rPr>
          <w:rFonts w:ascii="Times New Roman" w:eastAsia="Times New Roman" w:hAnsi="Times New Roman" w:cs="Times New Roman"/>
          <w:sz w:val="24"/>
          <w:szCs w:val="24"/>
        </w:rPr>
        <w:br/>
        <w:t xml:space="preserve">"Новости </w:t>
      </w:r>
      <w:proofErr w:type="spellStart"/>
      <w:r w:rsidRPr="009D4592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9D4592">
        <w:rPr>
          <w:rFonts w:ascii="Times New Roman" w:eastAsia="Times New Roman" w:hAnsi="Times New Roman" w:cs="Times New Roman"/>
          <w:sz w:val="24"/>
          <w:szCs w:val="24"/>
        </w:rPr>
        <w:t>", № 197, 21.12.2010 (приложение)</w:t>
      </w:r>
      <w:r w:rsidRPr="009D4592">
        <w:rPr>
          <w:rFonts w:ascii="Times New Roman" w:eastAsia="Times New Roman" w:hAnsi="Times New Roman" w:cs="Times New Roman"/>
          <w:sz w:val="24"/>
          <w:szCs w:val="24"/>
        </w:rPr>
        <w:br/>
      </w:r>
      <w:r w:rsidRPr="009D4592">
        <w:rPr>
          <w:rFonts w:ascii="Times New Roman" w:eastAsia="Times New Roman" w:hAnsi="Times New Roman" w:cs="Times New Roman"/>
          <w:sz w:val="24"/>
          <w:szCs w:val="24"/>
        </w:rPr>
        <w:br/>
        <w:t>Вступил в силу с 1 декабря 2010 года (пункт 5 данного документа).</w:t>
      </w:r>
      <w:r w:rsidRPr="009D4592">
        <w:rPr>
          <w:rFonts w:ascii="Times New Roman" w:eastAsia="Times New Roman" w:hAnsi="Times New Roman" w:cs="Times New Roman"/>
          <w:sz w:val="24"/>
          <w:szCs w:val="24"/>
        </w:rPr>
        <w:br/>
      </w:r>
      <w:r w:rsidRPr="009D4592">
        <w:rPr>
          <w:rFonts w:ascii="Times New Roman" w:eastAsia="Times New Roman" w:hAnsi="Times New Roman" w:cs="Times New Roman"/>
          <w:sz w:val="24"/>
          <w:szCs w:val="24"/>
        </w:rPr>
        <w:br/>
        <w:t xml:space="preserve">Постановление Правительства ХМАО - </w:t>
      </w:r>
      <w:proofErr w:type="spellStart"/>
      <w:r w:rsidRPr="009D4592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9D4592">
        <w:rPr>
          <w:rFonts w:ascii="Times New Roman" w:eastAsia="Times New Roman" w:hAnsi="Times New Roman" w:cs="Times New Roman"/>
          <w:sz w:val="24"/>
          <w:szCs w:val="24"/>
        </w:rPr>
        <w:t xml:space="preserve"> от 10.11.2010 № 292-п</w:t>
      </w:r>
      <w:r w:rsidRPr="009D4592">
        <w:rPr>
          <w:rFonts w:ascii="Times New Roman" w:eastAsia="Times New Roman" w:hAnsi="Times New Roman" w:cs="Times New Roman"/>
          <w:sz w:val="24"/>
          <w:szCs w:val="24"/>
        </w:rPr>
        <w:br/>
        <w:t xml:space="preserve">"О порядке и условиях оплаты труда в государственных образовательных учреждениях Ханты-Мансийского автономного округа - </w:t>
      </w:r>
      <w:proofErr w:type="spellStart"/>
      <w:r w:rsidRPr="009D4592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9D4592"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D4592">
        <w:rPr>
          <w:rFonts w:ascii="Times New Roman" w:eastAsia="Times New Roman" w:hAnsi="Times New Roman" w:cs="Times New Roman"/>
          <w:sz w:val="24"/>
          <w:szCs w:val="24"/>
        </w:rPr>
        <w:br/>
        <w:t xml:space="preserve">(вместе с "Положением об оплате труда работников государственных образовательных учреждений Ханты-Мансийского автономного округа - </w:t>
      </w:r>
      <w:proofErr w:type="spellStart"/>
      <w:r w:rsidRPr="009D4592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9D4592">
        <w:rPr>
          <w:rFonts w:ascii="Times New Roman" w:eastAsia="Times New Roman" w:hAnsi="Times New Roman" w:cs="Times New Roman"/>
          <w:sz w:val="24"/>
          <w:szCs w:val="24"/>
        </w:rPr>
        <w:t>")</w:t>
      </w:r>
      <w:r w:rsidRPr="009D4592">
        <w:rPr>
          <w:rFonts w:ascii="Times New Roman" w:eastAsia="Times New Roman" w:hAnsi="Times New Roman" w:cs="Times New Roman"/>
          <w:sz w:val="24"/>
          <w:szCs w:val="24"/>
        </w:rPr>
        <w:br/>
      </w:r>
      <w:r w:rsidRPr="009D4592">
        <w:rPr>
          <w:rFonts w:ascii="Times New Roman" w:eastAsia="Times New Roman" w:hAnsi="Times New Roman" w:cs="Times New Roman"/>
          <w:sz w:val="24"/>
          <w:szCs w:val="24"/>
        </w:rPr>
        <w:br/>
        <w:t>Постановление</w:t>
      </w:r>
      <w:r w:rsidRPr="009D4592">
        <w:rPr>
          <w:rFonts w:ascii="Times New Roman" w:eastAsia="Times New Roman" w:hAnsi="Times New Roman" w:cs="Times New Roman"/>
          <w:sz w:val="24"/>
          <w:szCs w:val="24"/>
        </w:rPr>
        <w:br/>
        <w:t xml:space="preserve">Приложение. Положение об оплате труда работников государственных образовательных учреждений Ханты-Мансийского автономного округа - </w:t>
      </w:r>
      <w:proofErr w:type="spellStart"/>
      <w:r w:rsidRPr="009D4592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9D4592">
        <w:rPr>
          <w:rFonts w:ascii="Times New Roman" w:eastAsia="Times New Roman" w:hAnsi="Times New Roman" w:cs="Times New Roman"/>
          <w:sz w:val="24"/>
          <w:szCs w:val="24"/>
        </w:rPr>
        <w:t xml:space="preserve"> (далее - Положение)</w:t>
      </w:r>
      <w:r w:rsidRPr="009D4592">
        <w:rPr>
          <w:rFonts w:ascii="Times New Roman" w:eastAsia="Times New Roman" w:hAnsi="Times New Roman" w:cs="Times New Roman"/>
          <w:sz w:val="24"/>
          <w:szCs w:val="24"/>
        </w:rPr>
        <w:br/>
        <w:t>I. Общие положения</w:t>
      </w:r>
      <w:r w:rsidRPr="009D4592">
        <w:rPr>
          <w:rFonts w:ascii="Times New Roman" w:eastAsia="Times New Roman" w:hAnsi="Times New Roman" w:cs="Times New Roman"/>
          <w:sz w:val="24"/>
          <w:szCs w:val="24"/>
        </w:rPr>
        <w:br/>
        <w:t>II. Должностные оклады руководителей, специалистов и служащих</w:t>
      </w:r>
      <w:r w:rsidRPr="009D4592">
        <w:rPr>
          <w:rFonts w:ascii="Times New Roman" w:eastAsia="Times New Roman" w:hAnsi="Times New Roman" w:cs="Times New Roman"/>
          <w:sz w:val="24"/>
          <w:szCs w:val="24"/>
        </w:rPr>
        <w:br/>
        <w:t>Таблица 1. Размер базового коэффициента</w:t>
      </w:r>
      <w:r w:rsidRPr="009D4592">
        <w:rPr>
          <w:rFonts w:ascii="Times New Roman" w:eastAsia="Times New Roman" w:hAnsi="Times New Roman" w:cs="Times New Roman"/>
          <w:sz w:val="24"/>
          <w:szCs w:val="24"/>
        </w:rPr>
        <w:br/>
        <w:t>Таблица 2. Размер коэффициента специфики работы</w:t>
      </w:r>
      <w:r w:rsidRPr="009D4592">
        <w:rPr>
          <w:rFonts w:ascii="Times New Roman" w:eastAsia="Times New Roman" w:hAnsi="Times New Roman" w:cs="Times New Roman"/>
          <w:sz w:val="24"/>
          <w:szCs w:val="24"/>
        </w:rPr>
        <w:br/>
        <w:t>Таблица 3. Размер коэффициента за квалификационную категорию</w:t>
      </w:r>
      <w:r w:rsidRPr="009D4592">
        <w:rPr>
          <w:rFonts w:ascii="Times New Roman" w:eastAsia="Times New Roman" w:hAnsi="Times New Roman" w:cs="Times New Roman"/>
          <w:sz w:val="24"/>
          <w:szCs w:val="24"/>
        </w:rPr>
        <w:br/>
        <w:t>Таблица 4. Размер коэффициента за ученую степень</w:t>
      </w:r>
      <w:r w:rsidRPr="009D4592">
        <w:rPr>
          <w:rFonts w:ascii="Times New Roman" w:eastAsia="Times New Roman" w:hAnsi="Times New Roman" w:cs="Times New Roman"/>
          <w:sz w:val="24"/>
          <w:szCs w:val="24"/>
        </w:rPr>
        <w:br/>
        <w:t>Таблица 5. Размер коэффициента за ученое звание</w:t>
      </w:r>
      <w:r w:rsidRPr="009D4592">
        <w:rPr>
          <w:rFonts w:ascii="Times New Roman" w:eastAsia="Times New Roman" w:hAnsi="Times New Roman" w:cs="Times New Roman"/>
          <w:sz w:val="24"/>
          <w:szCs w:val="24"/>
        </w:rPr>
        <w:br/>
        <w:t xml:space="preserve">Таблица 6. Размер коэффициента за государственные награды (ордена, медали, знаки, почетные звания, спортивные звания, почетные грамоты) РФ, СССР, РСФСР, за награды и почетные звания Ханты-Мансийского автономного округа - </w:t>
      </w:r>
      <w:proofErr w:type="spellStart"/>
      <w:r w:rsidRPr="009D4592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9D4592">
        <w:rPr>
          <w:rFonts w:ascii="Times New Roman" w:eastAsia="Times New Roman" w:hAnsi="Times New Roman" w:cs="Times New Roman"/>
          <w:sz w:val="24"/>
          <w:szCs w:val="24"/>
        </w:rPr>
        <w:t>, за ведомственные знаки отличия в труде РФ, СССР, РСФСР</w:t>
      </w:r>
      <w:r w:rsidRPr="009D4592">
        <w:rPr>
          <w:rFonts w:ascii="Times New Roman" w:eastAsia="Times New Roman" w:hAnsi="Times New Roman" w:cs="Times New Roman"/>
          <w:sz w:val="24"/>
          <w:szCs w:val="24"/>
        </w:rPr>
        <w:br/>
      </w:r>
      <w:r w:rsidRPr="009D4592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7. Размер коэффициента масштаба управления</w:t>
      </w:r>
      <w:r w:rsidRPr="009D4592">
        <w:rPr>
          <w:rFonts w:ascii="Times New Roman" w:eastAsia="Times New Roman" w:hAnsi="Times New Roman" w:cs="Times New Roman"/>
          <w:sz w:val="24"/>
          <w:szCs w:val="24"/>
        </w:rPr>
        <w:br/>
        <w:t>Таблица 8. Размер коэффициента уровня управления</w:t>
      </w:r>
      <w:r w:rsidRPr="009D4592">
        <w:rPr>
          <w:rFonts w:ascii="Times New Roman" w:eastAsia="Times New Roman" w:hAnsi="Times New Roman" w:cs="Times New Roman"/>
          <w:sz w:val="24"/>
          <w:szCs w:val="24"/>
        </w:rPr>
        <w:br/>
        <w:t>III. Тарифные ставки (оклады) рабочих</w:t>
      </w:r>
      <w:r w:rsidRPr="009D4592">
        <w:rPr>
          <w:rFonts w:ascii="Times New Roman" w:eastAsia="Times New Roman" w:hAnsi="Times New Roman" w:cs="Times New Roman"/>
          <w:sz w:val="24"/>
          <w:szCs w:val="24"/>
        </w:rPr>
        <w:br/>
        <w:t>Таблица 9. Тарифная сетка по оплате труда рабочих учреждения</w:t>
      </w:r>
      <w:r w:rsidRPr="009D4592">
        <w:rPr>
          <w:rFonts w:ascii="Times New Roman" w:eastAsia="Times New Roman" w:hAnsi="Times New Roman" w:cs="Times New Roman"/>
          <w:sz w:val="24"/>
          <w:szCs w:val="24"/>
        </w:rPr>
        <w:br/>
        <w:t>Таблица 10. Размер коэффициента специфики работы</w:t>
      </w:r>
      <w:r w:rsidRPr="009D4592">
        <w:rPr>
          <w:rFonts w:ascii="Times New Roman" w:eastAsia="Times New Roman" w:hAnsi="Times New Roman" w:cs="Times New Roman"/>
          <w:sz w:val="24"/>
          <w:szCs w:val="24"/>
        </w:rPr>
        <w:br/>
        <w:t>IV. Почасовая оплата труда</w:t>
      </w:r>
      <w:r w:rsidRPr="009D4592">
        <w:rPr>
          <w:rFonts w:ascii="Times New Roman" w:eastAsia="Times New Roman" w:hAnsi="Times New Roman" w:cs="Times New Roman"/>
          <w:sz w:val="24"/>
          <w:szCs w:val="24"/>
        </w:rPr>
        <w:br/>
        <w:t>Таблица 11. Коэффициенты почасовой оплаты труда работников, привлекаемых к проведению учебных занятий в учреждениях</w:t>
      </w:r>
      <w:r w:rsidRPr="009D4592">
        <w:rPr>
          <w:rFonts w:ascii="Times New Roman" w:eastAsia="Times New Roman" w:hAnsi="Times New Roman" w:cs="Times New Roman"/>
          <w:sz w:val="24"/>
          <w:szCs w:val="24"/>
        </w:rPr>
        <w:br/>
        <w:t>V. Компенсационные выплаты</w:t>
      </w:r>
      <w:r w:rsidRPr="009D4592">
        <w:rPr>
          <w:rFonts w:ascii="Times New Roman" w:eastAsia="Times New Roman" w:hAnsi="Times New Roman" w:cs="Times New Roman"/>
          <w:sz w:val="24"/>
          <w:szCs w:val="24"/>
        </w:rPr>
        <w:br/>
        <w:t>VI. Стимулирующие выплаты</w:t>
      </w:r>
      <w:r w:rsidRPr="009D4592">
        <w:rPr>
          <w:rFonts w:ascii="Times New Roman" w:eastAsia="Times New Roman" w:hAnsi="Times New Roman" w:cs="Times New Roman"/>
          <w:sz w:val="24"/>
          <w:szCs w:val="24"/>
        </w:rPr>
        <w:br/>
        <w:t>VII. Социальные выплаты</w:t>
      </w:r>
      <w:r w:rsidRPr="009D4592">
        <w:rPr>
          <w:rFonts w:ascii="Times New Roman" w:eastAsia="Times New Roman" w:hAnsi="Times New Roman" w:cs="Times New Roman"/>
          <w:sz w:val="24"/>
          <w:szCs w:val="24"/>
        </w:rPr>
        <w:br/>
        <w:t>VIII. Условия оплаты труда руководителя учреждения (филиала), его заместителей и главного бухгалтера</w:t>
      </w:r>
    </w:p>
    <w:sectPr w:rsidR="0020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592"/>
    <w:rsid w:val="002058E8"/>
    <w:rsid w:val="009D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1650</Words>
  <Characters>9411</Characters>
  <Application>Microsoft Office Word</Application>
  <DocSecurity>0</DocSecurity>
  <Lines>78</Lines>
  <Paragraphs>22</Paragraphs>
  <ScaleCrop>false</ScaleCrop>
  <Company>Microsoft</Company>
  <LinksUpToDate>false</LinksUpToDate>
  <CharactersWithSpaces>11039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2018-05-06T11:48:00Z</dcterms:created>
  <dcterms:modified xsi:type="dcterms:W3CDTF">2018-05-06T11:49:00Z</dcterms:modified>
</cp:coreProperties>
</file>